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F3E08" w14:textId="25B8E740" w:rsidR="00963762" w:rsidRPr="00BC7694" w:rsidRDefault="00963762" w:rsidP="00963762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bookmarkStart w:id="0" w:name="_Hlk15476915"/>
      <w:r w:rsidRPr="00BC7694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營養照護</w:t>
      </w:r>
    </w:p>
    <w:p w14:paraId="59DCB5D9" w14:textId="6D9520F3" w:rsidR="00963762" w:rsidRDefault="00963762" w:rsidP="00963762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CB7778" w14:textId="15FD5FE4" w:rsidR="00963762" w:rsidRDefault="00963762" w:rsidP="00963762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963762">
        <w:rPr>
          <w:rFonts w:ascii="標楷體" w:eastAsia="標楷體" w:hAnsi="標楷體" w:hint="eastAsia"/>
          <w:sz w:val="28"/>
          <w:szCs w:val="28"/>
        </w:rPr>
        <w:t>隨著年紀增長，人體生理功能逐漸退化。相對地，消化與吸收之能力也慢慢的變差。所以如何使老年人維持正常飲食保持活力，為營養照護的第一要點。</w:t>
      </w:r>
    </w:p>
    <w:p w14:paraId="6C10728C" w14:textId="77777777" w:rsidR="00963762" w:rsidRPr="00963762" w:rsidRDefault="00963762" w:rsidP="00963762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BB32A23" w14:textId="2F251D05" w:rsidR="00963762" w:rsidRPr="00963762" w:rsidRDefault="00BC7694" w:rsidP="00963762">
      <w:pPr>
        <w:adjustRightInd w:val="0"/>
        <w:snapToGrid w:val="0"/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7D2E44">
        <w:rPr>
          <w:noProof/>
        </w:rPr>
        <w:drawing>
          <wp:anchor distT="0" distB="0" distL="114300" distR="114300" simplePos="0" relativeHeight="251649536" behindDoc="0" locked="0" layoutInCell="1" allowOverlap="1" wp14:anchorId="799DAC65" wp14:editId="3DD7153E">
            <wp:simplePos x="0" y="0"/>
            <wp:positionH relativeFrom="column">
              <wp:posOffset>4823460</wp:posOffset>
            </wp:positionH>
            <wp:positionV relativeFrom="paragraph">
              <wp:posOffset>201295</wp:posOffset>
            </wp:positionV>
            <wp:extent cx="1619250" cy="16192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76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●</w:t>
      </w:r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正確之老年人食物烹調方式，可以先從選取食材開始：</w:t>
      </w:r>
    </w:p>
    <w:p w14:paraId="245B6EF0" w14:textId="052D1FAF" w:rsidR="00963762" w:rsidRDefault="00963762" w:rsidP="00963762">
      <w:pPr>
        <w:pStyle w:val="a8"/>
        <w:widowControl/>
        <w:numPr>
          <w:ilvl w:val="0"/>
          <w:numId w:val="22"/>
        </w:numPr>
        <w:tabs>
          <w:tab w:val="left" w:pos="709"/>
        </w:tabs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一般以選取較易烹煮之材料，主要為纖維質較少之食材</w:t>
      </w:r>
      <w:r w:rsidRPr="00963762">
        <w:rPr>
          <w:rFonts w:ascii="標楷體" w:eastAsia="標楷體" w:hAnsi="標楷體"/>
          <w:sz w:val="28"/>
          <w:szCs w:val="28"/>
        </w:rPr>
        <w:t>(</w:t>
      </w:r>
      <w:r w:rsidRPr="00963762">
        <w:rPr>
          <w:rFonts w:ascii="標楷體" w:eastAsia="標楷體" w:hAnsi="標楷體" w:hint="eastAsia"/>
          <w:sz w:val="28"/>
          <w:szCs w:val="28"/>
        </w:rPr>
        <w:t>但並非不吃纖維質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2CABC87" w14:textId="2DC8D839" w:rsidR="00963762" w:rsidRDefault="00963762" w:rsidP="00963762">
      <w:pPr>
        <w:pStyle w:val="a8"/>
        <w:widowControl/>
        <w:numPr>
          <w:ilvl w:val="0"/>
          <w:numId w:val="22"/>
        </w:numPr>
        <w:tabs>
          <w:tab w:val="left" w:pos="709"/>
        </w:tabs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適當的浸泡可以縮短烹調之時間，尤其澱粉質含量高之食物類</w:t>
      </w:r>
      <w:r w:rsidRPr="00963762">
        <w:rPr>
          <w:rFonts w:ascii="標楷體" w:eastAsia="標楷體" w:hAnsi="標楷體"/>
          <w:sz w:val="28"/>
          <w:szCs w:val="28"/>
        </w:rPr>
        <w:t>(</w:t>
      </w:r>
      <w:r w:rsidRPr="00963762">
        <w:rPr>
          <w:rFonts w:ascii="標楷體" w:eastAsia="標楷體" w:hAnsi="標楷體" w:hint="eastAsia"/>
          <w:sz w:val="28"/>
          <w:szCs w:val="28"/>
        </w:rPr>
        <w:t>如米、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豆等</w:t>
      </w:r>
      <w:proofErr w:type="gramEnd"/>
      <w:r w:rsidRPr="00963762">
        <w:rPr>
          <w:rFonts w:ascii="標楷體" w:eastAsia="標楷體" w:hAnsi="標楷體"/>
          <w:sz w:val="28"/>
          <w:szCs w:val="28"/>
        </w:rPr>
        <w:t>)</w:t>
      </w:r>
    </w:p>
    <w:p w14:paraId="703FBB50" w14:textId="4EA3E0E1" w:rsidR="00963762" w:rsidRDefault="00963762" w:rsidP="00963762">
      <w:pPr>
        <w:pStyle w:val="a8"/>
        <w:widowControl/>
        <w:numPr>
          <w:ilvl w:val="0"/>
          <w:numId w:val="22"/>
        </w:numPr>
        <w:tabs>
          <w:tab w:val="left" w:pos="709"/>
        </w:tabs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烹調方式之調整則是另一重點，以往多以水煮方式，其實蒸、燙、烤亦是不錯的選擇。</w:t>
      </w:r>
    </w:p>
    <w:p w14:paraId="07DA80BF" w14:textId="155FCD5F" w:rsidR="00963762" w:rsidRPr="00963762" w:rsidRDefault="00963762" w:rsidP="00963762">
      <w:pPr>
        <w:widowControl/>
        <w:tabs>
          <w:tab w:val="left" w:pos="709"/>
        </w:tabs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801F1F5" w14:textId="27A7F3A9" w:rsidR="00963762" w:rsidRPr="00BC7694" w:rsidRDefault="009B5576" w:rsidP="00963762">
      <w:pPr>
        <w:widowControl/>
        <w:adjustRightInd w:val="0"/>
        <w:snapToGrid w:val="0"/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●</w:t>
      </w:r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一般可由口進食老年人所須注意之營養照護問題，如下：</w:t>
      </w:r>
    </w:p>
    <w:p w14:paraId="3EA56B1D" w14:textId="6DBAB13B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養成飲食清淡簡約的習慣，減少鈉鹽相關食物的攝取。</w:t>
      </w:r>
    </w:p>
    <w:p w14:paraId="281D76E3" w14:textId="348376C3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維持理想的體重，減少食物中膽固醇、動物性脂肪及油脂總量的攝取。</w:t>
      </w:r>
    </w:p>
    <w:p w14:paraId="2DFDA715" w14:textId="67A51B62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增加較易缺乏的營養素，如蛋白質、維生素</w:t>
      </w:r>
      <w:r w:rsidRPr="00963762">
        <w:rPr>
          <w:rFonts w:ascii="標楷體" w:eastAsia="標楷體" w:hAnsi="標楷體"/>
          <w:sz w:val="28"/>
          <w:szCs w:val="28"/>
        </w:rPr>
        <w:t>B</w:t>
      </w:r>
      <w:r w:rsidRPr="00963762">
        <w:rPr>
          <w:rFonts w:ascii="標楷體" w:eastAsia="標楷體" w:hAnsi="標楷體" w:hint="eastAsia"/>
          <w:sz w:val="28"/>
          <w:szCs w:val="28"/>
        </w:rPr>
        <w:t>群、</w:t>
      </w:r>
      <w:r w:rsidRPr="00963762">
        <w:rPr>
          <w:rFonts w:ascii="標楷體" w:eastAsia="標楷體" w:hAnsi="標楷體"/>
          <w:sz w:val="28"/>
          <w:szCs w:val="28"/>
        </w:rPr>
        <w:t>C</w:t>
      </w:r>
      <w:r w:rsidRPr="00963762">
        <w:rPr>
          <w:rFonts w:ascii="標楷體" w:eastAsia="標楷體" w:hAnsi="標楷體" w:hint="eastAsia"/>
          <w:sz w:val="28"/>
          <w:szCs w:val="28"/>
        </w:rPr>
        <w:t>、</w:t>
      </w:r>
      <w:r w:rsidRPr="00963762">
        <w:rPr>
          <w:rFonts w:ascii="標楷體" w:eastAsia="標楷體" w:hAnsi="標楷體"/>
          <w:sz w:val="28"/>
          <w:szCs w:val="28"/>
        </w:rPr>
        <w:t>D</w:t>
      </w:r>
      <w:r w:rsidRPr="00963762">
        <w:rPr>
          <w:rFonts w:ascii="標楷體" w:eastAsia="標楷體" w:hAnsi="標楷體" w:hint="eastAsia"/>
          <w:sz w:val="28"/>
          <w:szCs w:val="28"/>
        </w:rPr>
        <w:t>及鈣質的攝取。</w:t>
      </w:r>
    </w:p>
    <w:p w14:paraId="322DCEB6" w14:textId="00F1F6B5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攝取適量的膳食纖維。</w:t>
      </w:r>
    </w:p>
    <w:p w14:paraId="6E3F7712" w14:textId="08D2161D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 xml:space="preserve">飲用足夠的水分，但為避免夜尿現象，可於睡前減少飲水，全天的飲水量宜適當，正確飲 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水應為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少量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小口飲之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。</w:t>
      </w:r>
    </w:p>
    <w:p w14:paraId="10373512" w14:textId="5D065352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維生素</w:t>
      </w:r>
      <w:r w:rsidRPr="00963762">
        <w:rPr>
          <w:rFonts w:ascii="標楷體" w:eastAsia="標楷體" w:hAnsi="標楷體"/>
          <w:sz w:val="28"/>
          <w:szCs w:val="28"/>
        </w:rPr>
        <w:t>E</w:t>
      </w:r>
      <w:r w:rsidRPr="00963762">
        <w:rPr>
          <w:rFonts w:ascii="標楷體" w:eastAsia="標楷體" w:hAnsi="標楷體" w:hint="eastAsia"/>
          <w:sz w:val="28"/>
          <w:szCs w:val="28"/>
        </w:rPr>
        <w:t>可以抗氧化，消除人體組織細胞膜上的自由基，減緩老化或癌細胞的發生</w:t>
      </w:r>
    </w:p>
    <w:p w14:paraId="4CE1A0BF" w14:textId="62153753" w:rsidR="00963762" w:rsidRDefault="00963762" w:rsidP="00963762">
      <w:pPr>
        <w:pStyle w:val="a8"/>
        <w:numPr>
          <w:ilvl w:val="0"/>
          <w:numId w:val="25"/>
        </w:numPr>
        <w:adjustRightInd w:val="0"/>
        <w:snapToGrid w:val="0"/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sz w:val="28"/>
          <w:szCs w:val="28"/>
        </w:rPr>
        <w:t>吞嚥困難個案建議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使用稠化劑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（市售快凝寶或輕鬆吞或可使用太白粉、玉米粉等），增加食物</w:t>
      </w: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濃稠以利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吞嚥。</w:t>
      </w:r>
    </w:p>
    <w:p w14:paraId="3B62F568" w14:textId="7D3EBAD1" w:rsid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731C2D4" w14:textId="3C2F80D5" w:rsidR="006F3DB3" w:rsidRDefault="00BC7694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7D2E44">
        <w:rPr>
          <w:noProof/>
        </w:rPr>
        <w:drawing>
          <wp:anchor distT="0" distB="0" distL="114300" distR="114300" simplePos="0" relativeHeight="251676160" behindDoc="0" locked="0" layoutInCell="1" allowOverlap="1" wp14:anchorId="035462FA" wp14:editId="3FB5A1DB">
            <wp:simplePos x="0" y="0"/>
            <wp:positionH relativeFrom="column">
              <wp:posOffset>1553210</wp:posOffset>
            </wp:positionH>
            <wp:positionV relativeFrom="paragraph">
              <wp:posOffset>131445</wp:posOffset>
            </wp:positionV>
            <wp:extent cx="3270250" cy="2403475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EBCEB" w14:textId="4F5671F7" w:rsid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6DDF599" w14:textId="40716666" w:rsid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FDBB64C" w14:textId="74E6253D" w:rsidR="006F3DB3" w:rsidRPr="006F3DB3" w:rsidRDefault="006F3DB3" w:rsidP="006F3DB3">
      <w:pPr>
        <w:adjustRightInd w:val="0"/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2D68E8A" w14:textId="2E30382E" w:rsidR="00963762" w:rsidRPr="00963762" w:rsidRDefault="006F3DB3" w:rsidP="006F3DB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6E0ABD0" w14:textId="13CD9D93" w:rsidR="00963762" w:rsidRPr="00BC7694" w:rsidRDefault="009B5576" w:rsidP="0096376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lastRenderedPageBreak/>
        <w:t>●</w:t>
      </w:r>
      <w:proofErr w:type="gramStart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針對管灌患者</w:t>
      </w:r>
      <w:proofErr w:type="gramEnd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採取市</w:t>
      </w:r>
      <w:proofErr w:type="gramStart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售管灌</w:t>
      </w:r>
      <w:proofErr w:type="gramEnd"/>
      <w:r w:rsidR="00963762" w:rsidRPr="00BC7694">
        <w:rPr>
          <w:rFonts w:ascii="標楷體" w:eastAsia="標楷體" w:hAnsi="標楷體" w:hint="eastAsia"/>
          <w:b/>
          <w:color w:val="0070C0"/>
          <w:sz w:val="28"/>
          <w:szCs w:val="28"/>
        </w:rPr>
        <w:t>配方或天然食物配方：</w:t>
      </w:r>
    </w:p>
    <w:p w14:paraId="02DE986D" w14:textId="748FC4DA" w:rsid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proofErr w:type="gramStart"/>
      <w:r w:rsidRPr="00963762">
        <w:rPr>
          <w:rFonts w:ascii="標楷體" w:eastAsia="標楷體" w:hAnsi="標楷體" w:hint="eastAsia"/>
          <w:sz w:val="28"/>
          <w:szCs w:val="28"/>
        </w:rPr>
        <w:t>管灌配方</w:t>
      </w:r>
      <w:proofErr w:type="gramEnd"/>
      <w:r w:rsidRPr="00963762">
        <w:rPr>
          <w:rFonts w:ascii="標楷體" w:eastAsia="標楷體" w:hAnsi="標楷體" w:hint="eastAsia"/>
          <w:sz w:val="28"/>
          <w:szCs w:val="28"/>
        </w:rPr>
        <w:t>個案：需每日灌食至少1200卡，至少加鹽5公克。</w:t>
      </w:r>
    </w:p>
    <w:p w14:paraId="0B36159E" w14:textId="4A75B8CB" w:rsidR="00963762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hint="eastAsia"/>
          <w:color w:val="000000"/>
          <w:sz w:val="28"/>
          <w:szCs w:val="28"/>
        </w:rPr>
        <w:t>天然食物配方：建議由營養師提供，需以避免營養不良。</w:t>
      </w:r>
    </w:p>
    <w:p w14:paraId="7D3E3829" w14:textId="6E060A13" w:rsidR="00963762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cs="Arial"/>
          <w:color w:val="000000"/>
          <w:sz w:val="28"/>
          <w:szCs w:val="28"/>
        </w:rPr>
        <w:t>所供應</w:t>
      </w:r>
      <w:proofErr w:type="gramStart"/>
      <w:r w:rsidRPr="00963762">
        <w:rPr>
          <w:rFonts w:ascii="標楷體" w:eastAsia="標楷體" w:hAnsi="標楷體" w:cs="Arial"/>
          <w:color w:val="000000"/>
          <w:sz w:val="28"/>
          <w:szCs w:val="28"/>
        </w:rPr>
        <w:t>的管灌食</w:t>
      </w:r>
      <w:proofErr w:type="gramEnd"/>
      <w:r w:rsidRPr="00963762">
        <w:rPr>
          <w:rFonts w:ascii="標楷體" w:eastAsia="標楷體" w:hAnsi="標楷體" w:cs="Arial"/>
          <w:color w:val="000000"/>
          <w:sz w:val="28"/>
          <w:szCs w:val="28"/>
        </w:rPr>
        <w:t>之溫度，以接近體溫或室溫為宜</w:t>
      </w:r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116E7AD0" w14:textId="1D968290" w:rsidR="00963762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cs="Arial"/>
          <w:color w:val="000000"/>
          <w:sz w:val="28"/>
          <w:szCs w:val="28"/>
        </w:rPr>
        <w:t>天然食物</w:t>
      </w:r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配方</w:t>
      </w:r>
      <w:r w:rsidRPr="00963762">
        <w:rPr>
          <w:rFonts w:ascii="標楷體" w:eastAsia="標楷體" w:hAnsi="標楷體" w:cs="Arial"/>
          <w:color w:val="000000"/>
          <w:sz w:val="28"/>
          <w:szCs w:val="28"/>
        </w:rPr>
        <w:t>，細菌容易滋生，在室溫下放置的時間</w:t>
      </w:r>
      <w:proofErr w:type="gramStart"/>
      <w:r w:rsidRPr="00963762">
        <w:rPr>
          <w:rFonts w:ascii="標楷體" w:eastAsia="標楷體" w:hAnsi="標楷體" w:cs="Arial"/>
          <w:color w:val="000000"/>
          <w:sz w:val="28"/>
          <w:szCs w:val="28"/>
        </w:rPr>
        <w:t>勿</w:t>
      </w:r>
      <w:proofErr w:type="gramEnd"/>
      <w:r w:rsidRPr="00963762">
        <w:rPr>
          <w:rFonts w:ascii="標楷體" w:eastAsia="標楷體" w:hAnsi="標楷體" w:cs="Arial"/>
          <w:color w:val="000000"/>
          <w:sz w:val="28"/>
          <w:szCs w:val="28"/>
        </w:rPr>
        <w:t>超過30分鐘。</w:t>
      </w:r>
    </w:p>
    <w:p w14:paraId="6A920980" w14:textId="5EBF86EC" w:rsidR="00E77D64" w:rsidRPr="00963762" w:rsidRDefault="00963762" w:rsidP="00963762">
      <w:pPr>
        <w:pStyle w:val="a8"/>
        <w:numPr>
          <w:ilvl w:val="0"/>
          <w:numId w:val="26"/>
        </w:numPr>
        <w:spacing w:line="380" w:lineRule="exact"/>
        <w:ind w:leftChars="0" w:left="709" w:hanging="283"/>
        <w:rPr>
          <w:rFonts w:ascii="標楷體" w:eastAsia="標楷體" w:hAnsi="標楷體"/>
          <w:sz w:val="28"/>
          <w:szCs w:val="28"/>
        </w:rPr>
      </w:pPr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灌</w:t>
      </w:r>
      <w:proofErr w:type="gramStart"/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食空針須</w:t>
      </w:r>
      <w:proofErr w:type="gramEnd"/>
      <w:r w:rsidRPr="00963762">
        <w:rPr>
          <w:rFonts w:ascii="標楷體" w:eastAsia="標楷體" w:hAnsi="標楷體" w:cs="Arial" w:hint="eastAsia"/>
          <w:color w:val="000000"/>
          <w:sz w:val="28"/>
          <w:szCs w:val="28"/>
        </w:rPr>
        <w:t>於灌食後以沙拉脫立即清潔，刷洗乾淨。</w:t>
      </w:r>
    </w:p>
    <w:p w14:paraId="2374F380" w14:textId="35AD998D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0F315C1" w14:textId="31251D90" w:rsidR="00963762" w:rsidRDefault="00BC769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D2E44">
        <w:rPr>
          <w:noProof/>
        </w:rPr>
        <w:drawing>
          <wp:anchor distT="0" distB="0" distL="114300" distR="114300" simplePos="0" relativeHeight="251696640" behindDoc="0" locked="0" layoutInCell="1" allowOverlap="1" wp14:anchorId="5C03CF25" wp14:editId="6BE108D4">
            <wp:simplePos x="0" y="0"/>
            <wp:positionH relativeFrom="column">
              <wp:posOffset>1248410</wp:posOffset>
            </wp:positionH>
            <wp:positionV relativeFrom="paragraph">
              <wp:posOffset>48895</wp:posOffset>
            </wp:positionV>
            <wp:extent cx="3803650" cy="2333625"/>
            <wp:effectExtent l="0" t="0" r="635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1ACF7" w14:textId="4B164A16" w:rsidR="00963762" w:rsidRDefault="00963762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B65B4EA" w14:textId="44D3654E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CE23135" w14:textId="0C86B039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62338D3" w14:textId="3047C062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BAC3F40" w14:textId="2A035750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D396277" w14:textId="7D83573A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2B650C5" w14:textId="77777777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BBA89C" w14:textId="29E9D97D" w:rsidR="00963762" w:rsidRDefault="00963762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B496382" w14:textId="747815BC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DE6CCAD" w14:textId="1873CCDF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D875337" w14:textId="30E96AF5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5B8F985" w14:textId="56C97548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9A53E53" w14:textId="583D111D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9C6769B" w14:textId="4A8A33C4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2F0C6B6" w14:textId="5D8275DC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0F06484" w14:textId="33E95156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8E2213E" w14:textId="299A7E16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6E3D74D" w14:textId="7DC06733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944077C" w14:textId="7F6895D6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A4928FA" w14:textId="14C57325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5DF0098" w14:textId="5AB192AA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9545F65" w14:textId="6E351C74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6917878" w14:textId="4BFCB200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8459500" w14:textId="7001853B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056119BB" w14:textId="6AD90695" w:rsidR="006F3DB3" w:rsidRDefault="006F3DB3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C2DD0E" w14:textId="61CFD45D" w:rsidR="0064410E" w:rsidRPr="00BC7694" w:rsidRDefault="0064410E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bookmarkStart w:id="1" w:name="_GoBack"/>
      <w:bookmarkEnd w:id="0"/>
      <w:bookmarkEnd w:id="1"/>
    </w:p>
    <w:sectPr w:rsidR="0064410E" w:rsidRPr="00BC7694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3D36F" w14:textId="77777777" w:rsidR="00134458" w:rsidRDefault="00134458" w:rsidP="00F93E75">
      <w:r>
        <w:separator/>
      </w:r>
    </w:p>
  </w:endnote>
  <w:endnote w:type="continuationSeparator" w:id="0">
    <w:p w14:paraId="529F882D" w14:textId="77777777" w:rsidR="00134458" w:rsidRDefault="00134458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CF8C2" w14:textId="77777777" w:rsidR="00134458" w:rsidRDefault="00134458" w:rsidP="00F93E75">
      <w:r>
        <w:separator/>
      </w:r>
    </w:p>
  </w:footnote>
  <w:footnote w:type="continuationSeparator" w:id="0">
    <w:p w14:paraId="68459595" w14:textId="77777777" w:rsidR="00134458" w:rsidRDefault="00134458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BC7694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BC7694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BC7694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F7F7C"/>
    <w:multiLevelType w:val="hybridMultilevel"/>
    <w:tmpl w:val="269EE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8">
    <w:nsid w:val="29875872"/>
    <w:multiLevelType w:val="hybridMultilevel"/>
    <w:tmpl w:val="44A4B6E6"/>
    <w:lvl w:ilvl="0" w:tplc="B456D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30FB40BE"/>
    <w:multiLevelType w:val="hybridMultilevel"/>
    <w:tmpl w:val="EA184C4E"/>
    <w:lvl w:ilvl="0" w:tplc="B456D4C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3" w:hanging="480"/>
      </w:pPr>
    </w:lvl>
    <w:lvl w:ilvl="2" w:tplc="0409001B" w:tentative="1">
      <w:start w:val="1"/>
      <w:numFmt w:val="lowerRoman"/>
      <w:lvlText w:val="%3."/>
      <w:lvlJc w:val="right"/>
      <w:pPr>
        <w:ind w:left="1293" w:hanging="480"/>
      </w:pPr>
    </w:lvl>
    <w:lvl w:ilvl="3" w:tplc="0409000F" w:tentative="1">
      <w:start w:val="1"/>
      <w:numFmt w:val="decimal"/>
      <w:lvlText w:val="%4."/>
      <w:lvlJc w:val="left"/>
      <w:pPr>
        <w:ind w:left="1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3" w:hanging="480"/>
      </w:pPr>
    </w:lvl>
    <w:lvl w:ilvl="5" w:tplc="0409001B" w:tentative="1">
      <w:start w:val="1"/>
      <w:numFmt w:val="lowerRoman"/>
      <w:lvlText w:val="%6."/>
      <w:lvlJc w:val="right"/>
      <w:pPr>
        <w:ind w:left="2733" w:hanging="480"/>
      </w:pPr>
    </w:lvl>
    <w:lvl w:ilvl="6" w:tplc="0409000F" w:tentative="1">
      <w:start w:val="1"/>
      <w:numFmt w:val="decimal"/>
      <w:lvlText w:val="%7."/>
      <w:lvlJc w:val="left"/>
      <w:pPr>
        <w:ind w:left="3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3" w:hanging="480"/>
      </w:pPr>
    </w:lvl>
    <w:lvl w:ilvl="8" w:tplc="0409001B" w:tentative="1">
      <w:start w:val="1"/>
      <w:numFmt w:val="lowerRoman"/>
      <w:lvlText w:val="%9."/>
      <w:lvlJc w:val="right"/>
      <w:pPr>
        <w:ind w:left="4173" w:hanging="480"/>
      </w:pPr>
    </w:lvl>
  </w:abstractNum>
  <w:abstractNum w:abstractNumId="12">
    <w:nsid w:val="32A10E9E"/>
    <w:multiLevelType w:val="hybridMultilevel"/>
    <w:tmpl w:val="FB6015E4"/>
    <w:lvl w:ilvl="0" w:tplc="722EB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4">
    <w:nsid w:val="3FC108EE"/>
    <w:multiLevelType w:val="hybridMultilevel"/>
    <w:tmpl w:val="A21C7B06"/>
    <w:lvl w:ilvl="0" w:tplc="722E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146706"/>
    <w:multiLevelType w:val="hybridMultilevel"/>
    <w:tmpl w:val="18D4E6B6"/>
    <w:lvl w:ilvl="0" w:tplc="FB081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9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0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1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13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2"/>
  </w:num>
  <w:num w:numId="12">
    <w:abstractNumId w:val="5"/>
  </w:num>
  <w:num w:numId="13">
    <w:abstractNumId w:val="16"/>
  </w:num>
  <w:num w:numId="14">
    <w:abstractNumId w:val="20"/>
  </w:num>
  <w:num w:numId="15">
    <w:abstractNumId w:val="21"/>
  </w:num>
  <w:num w:numId="16">
    <w:abstractNumId w:val="9"/>
  </w:num>
  <w:num w:numId="17">
    <w:abstractNumId w:val="0"/>
  </w:num>
  <w:num w:numId="18">
    <w:abstractNumId w:val="24"/>
  </w:num>
  <w:num w:numId="19">
    <w:abstractNumId w:val="3"/>
  </w:num>
  <w:num w:numId="20">
    <w:abstractNumId w:val="4"/>
  </w:num>
  <w:num w:numId="21">
    <w:abstractNumId w:val="17"/>
  </w:num>
  <w:num w:numId="22">
    <w:abstractNumId w:val="1"/>
  </w:num>
  <w:num w:numId="23">
    <w:abstractNumId w:val="14"/>
  </w:num>
  <w:num w:numId="24">
    <w:abstractNumId w:val="1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0D33E6"/>
    <w:rsid w:val="00134458"/>
    <w:rsid w:val="00163681"/>
    <w:rsid w:val="002907E1"/>
    <w:rsid w:val="004A13FE"/>
    <w:rsid w:val="00500FA9"/>
    <w:rsid w:val="006028FE"/>
    <w:rsid w:val="0064410E"/>
    <w:rsid w:val="006D3661"/>
    <w:rsid w:val="006F3DB3"/>
    <w:rsid w:val="007A61A3"/>
    <w:rsid w:val="00877914"/>
    <w:rsid w:val="008A1405"/>
    <w:rsid w:val="00963762"/>
    <w:rsid w:val="009B5576"/>
    <w:rsid w:val="00A4073E"/>
    <w:rsid w:val="00B130E4"/>
    <w:rsid w:val="00BC7694"/>
    <w:rsid w:val="00C65931"/>
    <w:rsid w:val="00D300D8"/>
    <w:rsid w:val="00D97A1C"/>
    <w:rsid w:val="00E523AA"/>
    <w:rsid w:val="00E70D53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BE44-A9E3-48A0-B623-83CA6FE9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>Powertech Industrial Company Limitid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2023-06-07T09:34:00Z</dcterms:created>
  <dcterms:modified xsi:type="dcterms:W3CDTF">2023-06-07T09:34:00Z</dcterms:modified>
</cp:coreProperties>
</file>