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4510B" w14:textId="5CEE5266" w:rsidR="00DA2B83" w:rsidRPr="00720801" w:rsidRDefault="00720801" w:rsidP="00DA2B83">
      <w:pPr>
        <w:spacing w:line="380" w:lineRule="exact"/>
        <w:jc w:val="center"/>
        <w:rPr>
          <w:rFonts w:ascii="標楷體" w:eastAsia="標楷體" w:hAnsi="標楷體"/>
          <w:color w:val="FF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720801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 xml:space="preserve"> </w:t>
      </w:r>
      <w:r w:rsidR="00DA2B83" w:rsidRPr="00720801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糖尿病衛教之低血糖症</w:t>
      </w:r>
      <w:r w:rsidR="00DA2B83" w:rsidRPr="00720801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="00DA2B83" w:rsidRPr="00720801">
        <w:rPr>
          <w:rFonts w:ascii="Calibri" w:hAnsi="Calibri"/>
          <w:color w:val="FF0000"/>
          <w:sz w:val="40"/>
          <w:szCs w:val="40"/>
        </w:rPr>
        <w:t></w:t>
      </w:r>
    </w:p>
    <w:p w14:paraId="025F1D81" w14:textId="77777777" w:rsidR="00DA2B83" w:rsidRPr="00720801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b/>
          <w:bCs/>
          <w:color w:val="006699"/>
          <w:kern w:val="0"/>
          <w:sz w:val="28"/>
          <w:szCs w:val="28"/>
        </w:rPr>
      </w:pPr>
    </w:p>
    <w:p w14:paraId="5E35CFFC" w14:textId="16818885" w:rsidR="00DA2B83" w:rsidRPr="00DA2B83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b/>
          <w:bCs/>
          <w:color w:val="006699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b/>
          <w:bCs/>
          <w:color w:val="006699"/>
          <w:kern w:val="0"/>
          <w:sz w:val="28"/>
          <w:szCs w:val="28"/>
        </w:rPr>
        <w:t>低血糖</w:t>
      </w:r>
    </w:p>
    <w:p w14:paraId="5178F134" w14:textId="466BB4EC" w:rsidR="00DA2B83" w:rsidRPr="00DA2B83" w:rsidRDefault="00DA2B83" w:rsidP="00DA2B83">
      <w:pPr>
        <w:widowControl/>
        <w:shd w:val="clear" w:color="auto" w:fill="FFFFFF"/>
        <w:spacing w:line="380" w:lineRule="exact"/>
        <w:ind w:left="480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 xml:space="preserve">　　</w:t>
      </w: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低血糖是指血糖濃度低於70mgdl。但有一些糖尿病病人，當血糖由高濃度急速下降時，雖然血糖值仍然偏高，也有可能產生低血糖的症狀。</w:t>
      </w:r>
    </w:p>
    <w:p w14:paraId="3093F5ED" w14:textId="77777777" w:rsidR="00DA2B83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b/>
          <w:bCs/>
          <w:color w:val="006699"/>
          <w:kern w:val="0"/>
          <w:sz w:val="28"/>
          <w:szCs w:val="28"/>
        </w:rPr>
      </w:pPr>
    </w:p>
    <w:p w14:paraId="27CA3EFE" w14:textId="716AFDB5" w:rsidR="00DA2B83" w:rsidRPr="00DA2B83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b/>
          <w:bCs/>
          <w:color w:val="006699"/>
          <w:kern w:val="0"/>
          <w:sz w:val="28"/>
          <w:szCs w:val="28"/>
        </w:rPr>
      </w:pPr>
      <w:proofErr w:type="gramStart"/>
      <w:r w:rsidRPr="00DA2B83">
        <w:rPr>
          <w:rFonts w:ascii="標楷體" w:eastAsia="標楷體" w:hAnsi="標楷體" w:cs="新細明體" w:hint="eastAsia"/>
          <w:b/>
          <w:bCs/>
          <w:color w:val="006699"/>
          <w:kern w:val="0"/>
          <w:sz w:val="28"/>
          <w:szCs w:val="28"/>
        </w:rPr>
        <w:t>引</w:t>
      </w:r>
      <w:proofErr w:type="gramEnd"/>
      <w:r w:rsidRPr="00DA2B83">
        <w:rPr>
          <w:rFonts w:ascii="標楷體" w:eastAsia="標楷體" w:hAnsi="標楷體" w:cs="新細明體" w:hint="eastAsia"/>
          <w:b/>
          <w:bCs/>
          <w:color w:val="006699"/>
          <w:kern w:val="0"/>
          <w:sz w:val="28"/>
          <w:szCs w:val="28"/>
        </w:rPr>
        <w:t>引起低血糖的原因</w:t>
      </w:r>
    </w:p>
    <w:p w14:paraId="14DF6DB8" w14:textId="77777777" w:rsidR="00DA2B83" w:rsidRPr="00DA2B83" w:rsidRDefault="00DA2B83" w:rsidP="00DA2B83">
      <w:pPr>
        <w:widowControl/>
        <w:numPr>
          <w:ilvl w:val="0"/>
          <w:numId w:val="16"/>
        </w:numPr>
        <w:shd w:val="clear" w:color="auto" w:fill="FFFFFF"/>
        <w:spacing w:line="380" w:lineRule="exact"/>
        <w:ind w:left="1080" w:hanging="654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胰島素或口服降血糖藥使用過量。</w:t>
      </w:r>
    </w:p>
    <w:p w14:paraId="5A80DE58" w14:textId="77777777" w:rsidR="00DA2B83" w:rsidRPr="00DA2B83" w:rsidRDefault="00DA2B83" w:rsidP="00DA2B83">
      <w:pPr>
        <w:widowControl/>
        <w:numPr>
          <w:ilvl w:val="0"/>
          <w:numId w:val="16"/>
        </w:numPr>
        <w:shd w:val="clear" w:color="auto" w:fill="FFFFFF"/>
        <w:spacing w:line="380" w:lineRule="exact"/>
        <w:ind w:left="1080" w:hanging="654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未進食或吃得太少，或用餐時間延遲</w:t>
      </w:r>
    </w:p>
    <w:p w14:paraId="1CDEC025" w14:textId="77777777" w:rsidR="00DA2B83" w:rsidRPr="00DA2B83" w:rsidRDefault="00DA2B83" w:rsidP="00DA2B83">
      <w:pPr>
        <w:widowControl/>
        <w:numPr>
          <w:ilvl w:val="0"/>
          <w:numId w:val="16"/>
        </w:numPr>
        <w:shd w:val="clear" w:color="auto" w:fill="FFFFFF"/>
        <w:spacing w:line="380" w:lineRule="exact"/>
        <w:ind w:left="1080" w:hanging="654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運動過度激烈或時間過久，沒有補充食物。</w:t>
      </w:r>
    </w:p>
    <w:p w14:paraId="287E0DAE" w14:textId="77777777" w:rsidR="00DA2B83" w:rsidRPr="00DA2B83" w:rsidRDefault="00DA2B83" w:rsidP="00DA2B83">
      <w:pPr>
        <w:widowControl/>
        <w:numPr>
          <w:ilvl w:val="0"/>
          <w:numId w:val="16"/>
        </w:numPr>
        <w:shd w:val="clear" w:color="auto" w:fill="FFFFFF"/>
        <w:spacing w:line="380" w:lineRule="exact"/>
        <w:ind w:left="1080" w:hanging="654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腹瀉。</w:t>
      </w:r>
    </w:p>
    <w:p w14:paraId="06DF9592" w14:textId="77777777" w:rsidR="00DA2B83" w:rsidRPr="00DA2B83" w:rsidRDefault="00DA2B83" w:rsidP="00DA2B83">
      <w:pPr>
        <w:widowControl/>
        <w:numPr>
          <w:ilvl w:val="0"/>
          <w:numId w:val="16"/>
        </w:numPr>
        <w:shd w:val="clear" w:color="auto" w:fill="FFFFFF"/>
        <w:spacing w:line="380" w:lineRule="exact"/>
        <w:ind w:left="1080" w:hanging="654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嘔吐。</w:t>
      </w:r>
    </w:p>
    <w:p w14:paraId="4A79AED9" w14:textId="77777777" w:rsidR="00DA2B83" w:rsidRPr="00DA2B83" w:rsidRDefault="00DA2B83" w:rsidP="00DA2B83">
      <w:pPr>
        <w:widowControl/>
        <w:numPr>
          <w:ilvl w:val="0"/>
          <w:numId w:val="16"/>
        </w:numPr>
        <w:shd w:val="clear" w:color="auto" w:fill="FFFFFF"/>
        <w:spacing w:line="380" w:lineRule="exact"/>
        <w:ind w:left="1080" w:hanging="654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空腹喝酒。</w:t>
      </w:r>
    </w:p>
    <w:p w14:paraId="529D45E1" w14:textId="77777777" w:rsidR="00DA2B83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b/>
          <w:bCs/>
          <w:color w:val="006699"/>
          <w:kern w:val="0"/>
          <w:sz w:val="28"/>
          <w:szCs w:val="28"/>
        </w:rPr>
      </w:pPr>
    </w:p>
    <w:p w14:paraId="39358623" w14:textId="374E519A" w:rsidR="00DA2B83" w:rsidRPr="00DA2B83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b/>
          <w:bCs/>
          <w:color w:val="006699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b/>
          <w:bCs/>
          <w:color w:val="006699"/>
          <w:kern w:val="0"/>
          <w:sz w:val="28"/>
          <w:szCs w:val="28"/>
        </w:rPr>
        <w:t>低血糖的症狀</w:t>
      </w:r>
    </w:p>
    <w:p w14:paraId="3C9F365D" w14:textId="77777777" w:rsidR="00DA2B83" w:rsidRDefault="00DA2B83" w:rsidP="00DA2B83">
      <w:pPr>
        <w:widowControl/>
        <w:numPr>
          <w:ilvl w:val="0"/>
          <w:numId w:val="17"/>
        </w:numPr>
        <w:shd w:val="clear" w:color="auto" w:fill="FFFFFF"/>
        <w:spacing w:line="380" w:lineRule="exact"/>
        <w:ind w:left="709" w:hanging="283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初期可能會有饑餓、發抖、冒冷汗、心跳加快、無力、頭暈、嘴唇發麻等症狀。</w:t>
      </w:r>
    </w:p>
    <w:p w14:paraId="06A10523" w14:textId="20FA47BF" w:rsidR="00DA2B83" w:rsidRPr="00DA2B83" w:rsidRDefault="00DA2B83" w:rsidP="00DA2B83">
      <w:pPr>
        <w:widowControl/>
        <w:numPr>
          <w:ilvl w:val="0"/>
          <w:numId w:val="17"/>
        </w:numPr>
        <w:shd w:val="clear" w:color="auto" w:fill="FFFFFF"/>
        <w:spacing w:line="380" w:lineRule="exact"/>
        <w:ind w:left="709" w:hanging="283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嚴重時甚至會意識不清、抽筋、昏迷。</w:t>
      </w:r>
    </w:p>
    <w:p w14:paraId="59A0D232" w14:textId="77777777" w:rsidR="00DA2B83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b/>
          <w:bCs/>
          <w:color w:val="006699"/>
          <w:kern w:val="0"/>
          <w:sz w:val="28"/>
          <w:szCs w:val="28"/>
        </w:rPr>
      </w:pPr>
    </w:p>
    <w:p w14:paraId="6A4EBB9F" w14:textId="768EA6C5" w:rsidR="00DA2B83" w:rsidRPr="00DA2B83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b/>
          <w:bCs/>
          <w:color w:val="006699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b/>
          <w:bCs/>
          <w:color w:val="006699"/>
          <w:kern w:val="0"/>
          <w:sz w:val="28"/>
          <w:szCs w:val="28"/>
        </w:rPr>
        <w:t>發生低血糖時之處理</w:t>
      </w:r>
    </w:p>
    <w:p w14:paraId="6980AD88" w14:textId="77777777" w:rsidR="00DA2B83" w:rsidRPr="00DA2B83" w:rsidRDefault="00DA2B83" w:rsidP="00DA2B83">
      <w:pPr>
        <w:widowControl/>
        <w:numPr>
          <w:ilvl w:val="0"/>
          <w:numId w:val="18"/>
        </w:numPr>
        <w:shd w:val="clear" w:color="auto" w:fill="FFFFFF"/>
        <w:spacing w:line="380" w:lineRule="exact"/>
        <w:ind w:left="709" w:hanging="283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意識清楚：可</w:t>
      </w:r>
      <w:proofErr w:type="gramStart"/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立刻喝半杯（</w:t>
      </w:r>
      <w:proofErr w:type="gramEnd"/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120c.c.）的含糖飲料、果汁或15公克的方糖或細紗糖，十五分鐘後若症狀未緩解，再吃一次糖，若吃了兩次仍未改善，就要立刻送醫院。當症狀改善後，如1小時內要進食正餐，請將正餐提早吃，但如距離正餐時間需1小時以上，請酌量吃一片吐司或三片蘇打餅乾。</w:t>
      </w:r>
    </w:p>
    <w:p w14:paraId="088E3465" w14:textId="77777777" w:rsidR="00DA2B83" w:rsidRPr="00DA2B83" w:rsidRDefault="00DA2B83" w:rsidP="00DA2B83">
      <w:pPr>
        <w:widowControl/>
        <w:numPr>
          <w:ilvl w:val="0"/>
          <w:numId w:val="18"/>
        </w:numPr>
        <w:shd w:val="clear" w:color="auto" w:fill="FFFFFF"/>
        <w:spacing w:line="380" w:lineRule="exact"/>
        <w:ind w:left="709" w:hanging="283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不能合作或已昏迷：將糖漿或蜂蜜一湯匙（免洗湯匙）滴入嘴唇與牙齦</w:t>
      </w:r>
      <w:proofErr w:type="gramStart"/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之間，</w:t>
      </w:r>
      <w:proofErr w:type="gramEnd"/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並按摩臉頰處，每十五分鐘一次，並立刻送</w:t>
      </w:r>
      <w:proofErr w:type="gramStart"/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醫</w:t>
      </w:r>
      <w:proofErr w:type="gramEnd"/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治療。</w:t>
      </w:r>
    </w:p>
    <w:p w14:paraId="3EAD5396" w14:textId="77777777" w:rsidR="00DA2B83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b/>
          <w:bCs/>
          <w:color w:val="006699"/>
          <w:kern w:val="0"/>
          <w:sz w:val="28"/>
          <w:szCs w:val="28"/>
        </w:rPr>
      </w:pPr>
    </w:p>
    <w:p w14:paraId="527CAF14" w14:textId="09ACA11C" w:rsidR="00DA2B83" w:rsidRPr="00DA2B83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b/>
          <w:bCs/>
          <w:color w:val="006699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b/>
          <w:bCs/>
          <w:color w:val="006699"/>
          <w:kern w:val="0"/>
          <w:sz w:val="28"/>
          <w:szCs w:val="28"/>
        </w:rPr>
        <w:t>低血糖之預防</w:t>
      </w:r>
    </w:p>
    <w:p w14:paraId="14556870" w14:textId="77777777" w:rsidR="00DA2B83" w:rsidRPr="00DA2B83" w:rsidRDefault="00DA2B83" w:rsidP="00DA2B83">
      <w:pPr>
        <w:widowControl/>
        <w:numPr>
          <w:ilvl w:val="0"/>
          <w:numId w:val="19"/>
        </w:numPr>
        <w:shd w:val="clear" w:color="auto" w:fill="FFFFFF"/>
        <w:spacing w:line="380" w:lineRule="exact"/>
        <w:ind w:left="1080" w:hanging="654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記住自己的低血糖症狀，以便儘快處理。</w:t>
      </w:r>
    </w:p>
    <w:p w14:paraId="2B943FD2" w14:textId="77777777" w:rsidR="00DA2B83" w:rsidRPr="00DA2B83" w:rsidRDefault="00DA2B83" w:rsidP="00DA2B83">
      <w:pPr>
        <w:widowControl/>
        <w:numPr>
          <w:ilvl w:val="0"/>
          <w:numId w:val="19"/>
        </w:numPr>
        <w:shd w:val="clear" w:color="auto" w:fill="FFFFFF"/>
        <w:spacing w:line="380" w:lineRule="exact"/>
        <w:ind w:left="1080" w:hanging="654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注射胰島素或口服降血糖藥時劑量要準確，且在使用後按時進食。</w:t>
      </w:r>
    </w:p>
    <w:p w14:paraId="7161186E" w14:textId="77777777" w:rsidR="00DA2B83" w:rsidRPr="00DA2B83" w:rsidRDefault="00DA2B83" w:rsidP="00DA2B83">
      <w:pPr>
        <w:widowControl/>
        <w:numPr>
          <w:ilvl w:val="0"/>
          <w:numId w:val="19"/>
        </w:numPr>
        <w:shd w:val="clear" w:color="auto" w:fill="FFFFFF"/>
        <w:spacing w:line="380" w:lineRule="exact"/>
        <w:ind w:left="1080" w:hanging="654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進食三餐需要定時定量。</w:t>
      </w:r>
    </w:p>
    <w:p w14:paraId="34F31631" w14:textId="77777777" w:rsidR="00DA2B83" w:rsidRPr="00DA2B83" w:rsidRDefault="00DA2B83" w:rsidP="00DA2B83">
      <w:pPr>
        <w:widowControl/>
        <w:numPr>
          <w:ilvl w:val="0"/>
          <w:numId w:val="19"/>
        </w:numPr>
        <w:shd w:val="clear" w:color="auto" w:fill="FFFFFF"/>
        <w:spacing w:line="380" w:lineRule="exact"/>
        <w:ind w:left="709" w:hanging="283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運動前、後須先測量血糖，若是太低（120mg／dl以下）可吃些點心補充熱量。</w:t>
      </w:r>
    </w:p>
    <w:p w14:paraId="1FB1C1E0" w14:textId="50D768DF" w:rsidR="00A4073E" w:rsidRDefault="00DA2B83" w:rsidP="00DA2B83">
      <w:pPr>
        <w:widowControl/>
        <w:numPr>
          <w:ilvl w:val="0"/>
          <w:numId w:val="19"/>
        </w:numPr>
        <w:shd w:val="clear" w:color="auto" w:fill="FFFFFF"/>
        <w:spacing w:line="380" w:lineRule="exact"/>
        <w:ind w:left="709" w:hanging="283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生病時，如果食慾差，藥物劑量需做調整，請與您的醫師或衛教師連絡。外出時應該隨身攜帶糖果、餅乾以備低血糖時食用。</w:t>
      </w:r>
    </w:p>
    <w:p w14:paraId="72DF159B" w14:textId="77777777" w:rsidR="00DA2B83" w:rsidRPr="00DA2B83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</w:p>
    <w:p w14:paraId="24C2DD0E" w14:textId="783B8D89" w:rsidR="0064410E" w:rsidRPr="00720801" w:rsidRDefault="0064410E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720801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720801" w:rsidSect="007A61A3">
      <w:head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1F7C9" w14:textId="77777777" w:rsidR="002E27DA" w:rsidRDefault="002E27DA" w:rsidP="00F93E75">
      <w:r>
        <w:separator/>
      </w:r>
    </w:p>
  </w:endnote>
  <w:endnote w:type="continuationSeparator" w:id="0">
    <w:p w14:paraId="1824C757" w14:textId="77777777" w:rsidR="002E27DA" w:rsidRDefault="002E27DA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2555E" w14:textId="77777777" w:rsidR="002E27DA" w:rsidRDefault="002E27DA" w:rsidP="00F93E75">
      <w:r>
        <w:separator/>
      </w:r>
    </w:p>
  </w:footnote>
  <w:footnote w:type="continuationSeparator" w:id="0">
    <w:p w14:paraId="79C05F2E" w14:textId="77777777" w:rsidR="002E27DA" w:rsidRDefault="002E27DA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295F79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295F79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295F79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BB0"/>
    <w:multiLevelType w:val="multilevel"/>
    <w:tmpl w:val="BC96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111000"/>
    <w:multiLevelType w:val="multilevel"/>
    <w:tmpl w:val="2092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6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7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8">
    <w:nsid w:val="37557082"/>
    <w:multiLevelType w:val="multilevel"/>
    <w:tmpl w:val="E6D2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2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3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4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6A697970"/>
    <w:multiLevelType w:val="multilevel"/>
    <w:tmpl w:val="3C1C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5"/>
  </w:num>
  <w:num w:numId="8">
    <w:abstractNumId w:val="12"/>
  </w:num>
  <w:num w:numId="9">
    <w:abstractNumId w:val="16"/>
  </w:num>
  <w:num w:numId="10">
    <w:abstractNumId w:val="11"/>
  </w:num>
  <w:num w:numId="11">
    <w:abstractNumId w:val="1"/>
  </w:num>
  <w:num w:numId="12">
    <w:abstractNumId w:val="3"/>
  </w:num>
  <w:num w:numId="13">
    <w:abstractNumId w:val="10"/>
  </w:num>
  <w:num w:numId="14">
    <w:abstractNumId w:val="13"/>
  </w:num>
  <w:num w:numId="15">
    <w:abstractNumId w:val="14"/>
  </w:num>
  <w:num w:numId="16">
    <w:abstractNumId w:val="0"/>
  </w:num>
  <w:num w:numId="17">
    <w:abstractNumId w:val="2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163681"/>
    <w:rsid w:val="00295F79"/>
    <w:rsid w:val="002E27DA"/>
    <w:rsid w:val="00500FA9"/>
    <w:rsid w:val="006028FE"/>
    <w:rsid w:val="0064410E"/>
    <w:rsid w:val="00720801"/>
    <w:rsid w:val="007A61A3"/>
    <w:rsid w:val="00877914"/>
    <w:rsid w:val="00A4073E"/>
    <w:rsid w:val="00B130E4"/>
    <w:rsid w:val="00C65931"/>
    <w:rsid w:val="00DA2B83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6A71-AA7A-4DCF-8A61-B0FF781D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>Powertech Industrial Company Limitid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dante_huang  黃彥璁</dc:creator>
  <cp:keywords/>
  <dc:description/>
  <cp:lastModifiedBy>admin</cp:lastModifiedBy>
  <cp:revision>4</cp:revision>
  <dcterms:created xsi:type="dcterms:W3CDTF">2019-08-07T02:44:00Z</dcterms:created>
  <dcterms:modified xsi:type="dcterms:W3CDTF">2019-08-28T04:00:00Z</dcterms:modified>
</cp:coreProperties>
</file>